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86DF" w14:textId="4FAAD1CB" w:rsidR="000A31ED" w:rsidRDefault="5DD85BF3" w:rsidP="5B3A504F">
      <w:r>
        <w:rPr>
          <w:noProof/>
          <w:lang w:val="nl-BE" w:eastAsia="nl-BE"/>
        </w:rPr>
        <w:drawing>
          <wp:inline distT="0" distB="0" distL="0" distR="0" wp14:anchorId="6953A13F" wp14:editId="5B3A504F">
            <wp:extent cx="2606386" cy="955675"/>
            <wp:effectExtent l="0" t="0" r="0" b="0"/>
            <wp:docPr id="1888185026" name="Afbeelding 188818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386" cy="955675"/>
                    </a:xfrm>
                    <a:prstGeom prst="rect">
                      <a:avLst/>
                    </a:prstGeom>
                  </pic:spPr>
                </pic:pic>
              </a:graphicData>
            </a:graphic>
          </wp:inline>
        </w:drawing>
      </w:r>
    </w:p>
    <w:p w14:paraId="4C6670D8" w14:textId="428A112B" w:rsidR="000A31ED" w:rsidRDefault="000A31ED" w:rsidP="5B3A504F">
      <w:pPr>
        <w:rPr>
          <w:rFonts w:eastAsiaTheme="minorEastAsia"/>
          <w:b/>
          <w:bCs/>
          <w:sz w:val="24"/>
          <w:szCs w:val="24"/>
          <w:u w:val="single"/>
        </w:rPr>
      </w:pPr>
    </w:p>
    <w:p w14:paraId="7B5CAEB5" w14:textId="5299CF79" w:rsidR="000A31ED" w:rsidRDefault="6097D083" w:rsidP="5B3A504F">
      <w:pPr>
        <w:rPr>
          <w:rFonts w:eastAsiaTheme="minorEastAsia"/>
          <w:b/>
          <w:bCs/>
          <w:sz w:val="24"/>
          <w:szCs w:val="24"/>
          <w:u w:val="single"/>
        </w:rPr>
      </w:pPr>
      <w:r w:rsidRPr="5B3A504F">
        <w:rPr>
          <w:rFonts w:eastAsiaTheme="minorEastAsia"/>
          <w:b/>
          <w:bCs/>
          <w:sz w:val="24"/>
          <w:szCs w:val="24"/>
          <w:u w:val="single"/>
        </w:rPr>
        <w:t>Advies BRAL Ring Noord</w:t>
      </w:r>
    </w:p>
    <w:p w14:paraId="46CF5F68" w14:textId="40C6B44F" w:rsidR="0824EA64" w:rsidRDefault="0824EA64" w:rsidP="6C6456C0">
      <w:pPr>
        <w:rPr>
          <w:rFonts w:eastAsiaTheme="minorEastAsia"/>
          <w:sz w:val="24"/>
          <w:szCs w:val="24"/>
        </w:rPr>
      </w:pPr>
      <w:r w:rsidRPr="6C6456C0">
        <w:rPr>
          <w:rFonts w:eastAsiaTheme="minorEastAsia"/>
          <w:sz w:val="24"/>
          <w:szCs w:val="24"/>
        </w:rPr>
        <w:t>We herinneren graag de regering aan haar belofte uit het regeerakkoord:</w:t>
      </w:r>
    </w:p>
    <w:p w14:paraId="5914E488" w14:textId="35A5BF9D" w:rsidR="6C6456C0" w:rsidRDefault="0824EA64" w:rsidP="6C6456C0">
      <w:pPr>
        <w:rPr>
          <w:rFonts w:eastAsiaTheme="minorEastAsia"/>
          <w:sz w:val="24"/>
          <w:szCs w:val="24"/>
        </w:rPr>
      </w:pPr>
      <w:r w:rsidRPr="5B3A504F">
        <w:rPr>
          <w:rFonts w:eastAsiaTheme="minorEastAsia"/>
          <w:sz w:val="24"/>
          <w:szCs w:val="24"/>
        </w:rPr>
        <w:t>“</w:t>
      </w:r>
      <w:r w:rsidRPr="5B3A504F">
        <w:rPr>
          <w:rFonts w:eastAsiaTheme="minorEastAsia"/>
          <w:i/>
          <w:iCs/>
          <w:sz w:val="24"/>
          <w:szCs w:val="24"/>
        </w:rPr>
        <w:t xml:space="preserve">De Regering verklaart gekant te zijn tegen een verbreding van de Ring als zodanig. De herinrichting van de Ring moet immers gekoppeld worden aan een ruimer mobiliteitsproject, waarin ook aandacht moet uitgaan naar het openbaar vervoer, het fietsverkeer en de overstapparkings om een </w:t>
      </w:r>
      <w:r w:rsidRPr="5B3A504F">
        <w:rPr>
          <w:rFonts w:eastAsiaTheme="minorEastAsia"/>
          <w:sz w:val="24"/>
          <w:szCs w:val="24"/>
        </w:rPr>
        <w:t xml:space="preserve">modal shift </w:t>
      </w:r>
      <w:r w:rsidRPr="5B3A504F">
        <w:rPr>
          <w:rFonts w:eastAsiaTheme="minorEastAsia"/>
          <w:i/>
          <w:iCs/>
          <w:sz w:val="24"/>
          <w:szCs w:val="24"/>
        </w:rPr>
        <w:t xml:space="preserve">naar alternatieven voor de personenwagen te bevorderen. De herinrichting van de Ring moet leiden tot een vermindering van het verkeer in het Brussels Gewest door zijn rol van ringweg te vervullen voor het wegverkeer dat nodeloos het Gewest doorkruist en moet, op het vlak van milieu en volksgezondheid, de gewestelijke verbintenissen respecteren en bijdragen tot een betere luchtkwaliteit. In de geest van wat in het GPDO </w:t>
      </w:r>
      <w:r w:rsidR="13433FDD" w:rsidRPr="5B3A504F">
        <w:rPr>
          <w:rFonts w:eastAsiaTheme="minorEastAsia"/>
          <w:i/>
          <w:iCs/>
          <w:sz w:val="24"/>
          <w:szCs w:val="24"/>
        </w:rPr>
        <w:t xml:space="preserve">(Gewestelijk Plan voor Duurzame Ontwikkeling) </w:t>
      </w:r>
      <w:r w:rsidRPr="5B3A504F">
        <w:rPr>
          <w:rFonts w:eastAsiaTheme="minorEastAsia"/>
          <w:i/>
          <w:iCs/>
          <w:sz w:val="24"/>
          <w:szCs w:val="24"/>
        </w:rPr>
        <w:t>wordt bepaald met betrekking tot het groene netwerk tussen de twee gewesten, zal de Regering ook het Laarbeekbos beschermen.</w:t>
      </w:r>
      <w:r w:rsidR="3FB77450" w:rsidRPr="5B3A504F">
        <w:rPr>
          <w:rFonts w:eastAsiaTheme="minorEastAsia"/>
          <w:i/>
          <w:iCs/>
          <w:sz w:val="24"/>
          <w:szCs w:val="24"/>
        </w:rPr>
        <w:t>”</w:t>
      </w:r>
    </w:p>
    <w:p w14:paraId="571DB26A" w14:textId="3A79DDB5" w:rsidR="6097D083" w:rsidRDefault="6097D083" w:rsidP="6C6456C0">
      <w:pPr>
        <w:rPr>
          <w:rFonts w:eastAsiaTheme="minorEastAsia"/>
          <w:b/>
          <w:bCs/>
          <w:i/>
          <w:iCs/>
          <w:sz w:val="24"/>
          <w:szCs w:val="24"/>
        </w:rPr>
      </w:pPr>
      <w:r w:rsidRPr="6C6456C0">
        <w:rPr>
          <w:rFonts w:eastAsiaTheme="minorEastAsia"/>
          <w:b/>
          <w:bCs/>
          <w:i/>
          <w:iCs/>
          <w:sz w:val="24"/>
          <w:szCs w:val="24"/>
        </w:rPr>
        <w:t xml:space="preserve">Light scenario </w:t>
      </w:r>
    </w:p>
    <w:p w14:paraId="541C6654" w14:textId="7495D7F3" w:rsidR="291DE053" w:rsidRDefault="291DE053" w:rsidP="6C6456C0">
      <w:pPr>
        <w:spacing w:after="0"/>
        <w:rPr>
          <w:rFonts w:eastAsiaTheme="minorEastAsia"/>
          <w:sz w:val="24"/>
          <w:szCs w:val="24"/>
        </w:rPr>
      </w:pPr>
      <w:r w:rsidRPr="5B3A504F">
        <w:rPr>
          <w:rFonts w:eastAsiaTheme="minorEastAsia"/>
          <w:sz w:val="24"/>
          <w:szCs w:val="24"/>
        </w:rPr>
        <w:t xml:space="preserve">Enkel een </w:t>
      </w:r>
      <w:r w:rsidRPr="5B3A504F">
        <w:rPr>
          <w:rFonts w:eastAsiaTheme="minorEastAsia"/>
          <w:i/>
          <w:iCs/>
          <w:sz w:val="24"/>
          <w:szCs w:val="24"/>
        </w:rPr>
        <w:t>light</w:t>
      </w:r>
      <w:r w:rsidRPr="5B3A504F">
        <w:rPr>
          <w:rFonts w:eastAsiaTheme="minorEastAsia"/>
          <w:sz w:val="24"/>
          <w:szCs w:val="24"/>
        </w:rPr>
        <w:t xml:space="preserve"> scenario zonder extra rijstroken is voor ons aanvaardbaar. Het aanleggen van extra rijstroken zal meer verkeer aanzuigen. </w:t>
      </w:r>
      <w:r w:rsidR="7510C7B2" w:rsidRPr="5B3A504F">
        <w:rPr>
          <w:rFonts w:eastAsiaTheme="minorEastAsia"/>
          <w:sz w:val="24"/>
          <w:szCs w:val="24"/>
        </w:rPr>
        <w:t>Wat nu wordt voorgelegd als scenario in het GRUP</w:t>
      </w:r>
      <w:r w:rsidR="5DCBC642" w:rsidRPr="5B3A504F">
        <w:rPr>
          <w:rFonts w:eastAsiaTheme="minorEastAsia"/>
          <w:sz w:val="24"/>
          <w:szCs w:val="24"/>
        </w:rPr>
        <w:t xml:space="preserve"> (Gewestelijk Ruimtelijk Uitvoeringsplan)</w:t>
      </w:r>
      <w:r w:rsidR="5CAF6B32" w:rsidRPr="5B3A504F">
        <w:rPr>
          <w:rFonts w:eastAsiaTheme="minorEastAsia"/>
          <w:sz w:val="24"/>
          <w:szCs w:val="24"/>
        </w:rPr>
        <w:t>,</w:t>
      </w:r>
      <w:r w:rsidR="7510C7B2" w:rsidRPr="5B3A504F">
        <w:rPr>
          <w:rFonts w:eastAsiaTheme="minorEastAsia"/>
          <w:sz w:val="24"/>
          <w:szCs w:val="24"/>
        </w:rPr>
        <w:t xml:space="preserve"> is voor ons dan ook geen optie. </w:t>
      </w:r>
      <w:r w:rsidR="774376DD" w:rsidRPr="5B3A504F">
        <w:rPr>
          <w:rFonts w:eastAsiaTheme="minorEastAsia"/>
          <w:color w:val="222222"/>
          <w:sz w:val="24"/>
          <w:szCs w:val="24"/>
        </w:rPr>
        <w:t xml:space="preserve">Voor de zone Zaventem </w:t>
      </w:r>
      <w:r w:rsidR="09C11A6A" w:rsidRPr="5B3A504F">
        <w:rPr>
          <w:rFonts w:eastAsiaTheme="minorEastAsia"/>
          <w:color w:val="222222"/>
          <w:sz w:val="24"/>
          <w:szCs w:val="24"/>
        </w:rPr>
        <w:t xml:space="preserve">- </w:t>
      </w:r>
      <w:r w:rsidR="774376DD" w:rsidRPr="5B3A504F">
        <w:rPr>
          <w:rFonts w:eastAsiaTheme="minorEastAsia"/>
          <w:color w:val="222222"/>
          <w:sz w:val="24"/>
          <w:szCs w:val="24"/>
        </w:rPr>
        <w:t>het stuk ring tussen de E19 richting Antwerpen en de E40 richting Leuven</w:t>
      </w:r>
      <w:r w:rsidR="6D957EBF" w:rsidRPr="5B3A504F">
        <w:rPr>
          <w:rFonts w:eastAsiaTheme="minorEastAsia"/>
          <w:color w:val="222222"/>
          <w:sz w:val="24"/>
          <w:szCs w:val="24"/>
        </w:rPr>
        <w:t xml:space="preserve"> -</w:t>
      </w:r>
      <w:r w:rsidR="774376DD" w:rsidRPr="5B3A504F">
        <w:rPr>
          <w:rFonts w:eastAsiaTheme="minorEastAsia"/>
          <w:color w:val="222222"/>
          <w:sz w:val="24"/>
          <w:szCs w:val="24"/>
        </w:rPr>
        <w:t xml:space="preserve"> is gekozen voor extra rijstroken, parallel aan de huidige ring.  Aan het Laarbeekbos wordt de ring dieper aangelegd in een sleuf, met daarover een ecoduct.</w:t>
      </w:r>
      <w:r w:rsidR="5FD3F5D4" w:rsidRPr="5B3A504F">
        <w:rPr>
          <w:rFonts w:eastAsiaTheme="minorEastAsia"/>
          <w:color w:val="222222"/>
          <w:sz w:val="24"/>
          <w:szCs w:val="24"/>
        </w:rPr>
        <w:t xml:space="preserve"> </w:t>
      </w:r>
      <w:r w:rsidR="4AD07542" w:rsidRPr="5B3A504F">
        <w:rPr>
          <w:rFonts w:eastAsiaTheme="minorEastAsia"/>
          <w:sz w:val="24"/>
          <w:szCs w:val="24"/>
        </w:rPr>
        <w:t xml:space="preserve">Onderzoek heeft al aangewezen dat het creëren </w:t>
      </w:r>
      <w:r w:rsidR="2A22E7DB" w:rsidRPr="5B3A504F">
        <w:rPr>
          <w:rFonts w:eastAsiaTheme="minorEastAsia"/>
          <w:sz w:val="24"/>
          <w:szCs w:val="24"/>
        </w:rPr>
        <w:t>van meer capaciteit, zeker in economisch dynamische regio’s</w:t>
      </w:r>
      <w:r w:rsidR="063AF2B5" w:rsidRPr="5B3A504F">
        <w:rPr>
          <w:rFonts w:eastAsiaTheme="minorEastAsia"/>
          <w:sz w:val="24"/>
          <w:szCs w:val="24"/>
        </w:rPr>
        <w:t xml:space="preserve"> en op plekken waar er verkeer is,</w:t>
      </w:r>
      <w:r w:rsidR="2A22E7DB" w:rsidRPr="5B3A504F">
        <w:rPr>
          <w:rFonts w:eastAsiaTheme="minorEastAsia"/>
          <w:sz w:val="24"/>
          <w:szCs w:val="24"/>
        </w:rPr>
        <w:t xml:space="preserve"> snel tot saturatie leidt. </w:t>
      </w:r>
      <w:r w:rsidR="100E91D9" w:rsidRPr="5B3A504F">
        <w:rPr>
          <w:rFonts w:eastAsiaTheme="minorEastAsia"/>
          <w:sz w:val="24"/>
          <w:szCs w:val="24"/>
        </w:rPr>
        <w:t xml:space="preserve">Het deels verbreden van de ring zal dus een aanzuigeffect creëren. </w:t>
      </w:r>
    </w:p>
    <w:p w14:paraId="7E0A24E9" w14:textId="3120420B" w:rsidR="6C6456C0" w:rsidRDefault="291DE053" w:rsidP="6C6456C0">
      <w:pPr>
        <w:rPr>
          <w:rFonts w:eastAsiaTheme="minorEastAsia"/>
          <w:sz w:val="24"/>
          <w:szCs w:val="24"/>
        </w:rPr>
      </w:pPr>
      <w:r w:rsidRPr="5B3A504F">
        <w:rPr>
          <w:rFonts w:eastAsiaTheme="minorEastAsia"/>
          <w:sz w:val="24"/>
          <w:szCs w:val="24"/>
        </w:rPr>
        <w:t xml:space="preserve">We zijn ook erg teleurgesteld dat </w:t>
      </w:r>
      <w:r w:rsidR="1D173F32" w:rsidRPr="5B3A504F">
        <w:rPr>
          <w:rFonts w:eastAsiaTheme="minorEastAsia"/>
          <w:sz w:val="24"/>
          <w:szCs w:val="24"/>
        </w:rPr>
        <w:t>het 2x3</w:t>
      </w:r>
      <w:r w:rsidR="755C87A8" w:rsidRPr="5B3A504F">
        <w:rPr>
          <w:rFonts w:eastAsiaTheme="minorEastAsia"/>
          <w:sz w:val="24"/>
          <w:szCs w:val="24"/>
        </w:rPr>
        <w:t>-</w:t>
      </w:r>
      <w:r w:rsidR="1D173F32" w:rsidRPr="5B3A504F">
        <w:rPr>
          <w:rFonts w:eastAsiaTheme="minorEastAsia"/>
          <w:sz w:val="24"/>
          <w:szCs w:val="24"/>
        </w:rPr>
        <w:t>rijstroken</w:t>
      </w:r>
      <w:r w:rsidR="2D6388E0" w:rsidRPr="5B3A504F">
        <w:rPr>
          <w:rFonts w:eastAsiaTheme="minorEastAsia"/>
          <w:sz w:val="24"/>
          <w:szCs w:val="24"/>
        </w:rPr>
        <w:t>-</w:t>
      </w:r>
      <w:r w:rsidR="1D173F32" w:rsidRPr="5B3A504F">
        <w:rPr>
          <w:rFonts w:eastAsiaTheme="minorEastAsia"/>
          <w:sz w:val="24"/>
          <w:szCs w:val="24"/>
        </w:rPr>
        <w:t xml:space="preserve">model noch </w:t>
      </w:r>
      <w:r w:rsidRPr="5B3A504F">
        <w:rPr>
          <w:rFonts w:eastAsiaTheme="minorEastAsia"/>
          <w:sz w:val="24"/>
          <w:szCs w:val="24"/>
        </w:rPr>
        <w:t>i</w:t>
      </w:r>
      <w:r w:rsidR="64CE5021" w:rsidRPr="5B3A504F">
        <w:rPr>
          <w:rFonts w:eastAsiaTheme="minorEastAsia"/>
          <w:sz w:val="24"/>
          <w:szCs w:val="24"/>
        </w:rPr>
        <w:t xml:space="preserve">n </w:t>
      </w:r>
      <w:r w:rsidR="484AD871" w:rsidRPr="5B3A504F">
        <w:rPr>
          <w:rFonts w:eastAsiaTheme="minorEastAsia"/>
          <w:sz w:val="24"/>
          <w:szCs w:val="24"/>
        </w:rPr>
        <w:t xml:space="preserve">de </w:t>
      </w:r>
      <w:r w:rsidR="64CE5021" w:rsidRPr="5B3A504F">
        <w:rPr>
          <w:rFonts w:eastAsiaTheme="minorEastAsia"/>
          <w:i/>
          <w:iCs/>
          <w:sz w:val="24"/>
          <w:szCs w:val="24"/>
        </w:rPr>
        <w:t>ambitious modal shift</w:t>
      </w:r>
      <w:r w:rsidR="37952461" w:rsidRPr="5B3A504F">
        <w:rPr>
          <w:rFonts w:eastAsiaTheme="minorEastAsia"/>
          <w:i/>
          <w:iCs/>
          <w:sz w:val="24"/>
          <w:szCs w:val="24"/>
        </w:rPr>
        <w:t>-</w:t>
      </w:r>
      <w:r w:rsidR="27AF7C41" w:rsidRPr="5B3A504F">
        <w:rPr>
          <w:rFonts w:eastAsiaTheme="minorEastAsia"/>
          <w:sz w:val="24"/>
          <w:szCs w:val="24"/>
        </w:rPr>
        <w:t xml:space="preserve">analyse van het </w:t>
      </w:r>
      <w:r w:rsidR="545D4926" w:rsidRPr="5B3A504F">
        <w:rPr>
          <w:rFonts w:eastAsiaTheme="minorEastAsia"/>
          <w:sz w:val="24"/>
          <w:szCs w:val="24"/>
        </w:rPr>
        <w:t>milieueffectenrapport</w:t>
      </w:r>
      <w:r w:rsidR="1F08DAE4" w:rsidRPr="5B3A504F">
        <w:rPr>
          <w:rFonts w:eastAsiaTheme="minorEastAsia"/>
          <w:sz w:val="24"/>
          <w:szCs w:val="24"/>
        </w:rPr>
        <w:t xml:space="preserve"> (MER)</w:t>
      </w:r>
      <w:r w:rsidR="5EE1A4F0" w:rsidRPr="5B3A504F">
        <w:rPr>
          <w:rFonts w:eastAsiaTheme="minorEastAsia"/>
          <w:sz w:val="24"/>
          <w:szCs w:val="24"/>
        </w:rPr>
        <w:t xml:space="preserve">, noch in </w:t>
      </w:r>
      <w:r w:rsidR="76122FFC" w:rsidRPr="5B3A504F">
        <w:rPr>
          <w:rFonts w:eastAsiaTheme="minorEastAsia"/>
          <w:sz w:val="24"/>
          <w:szCs w:val="24"/>
        </w:rPr>
        <w:t>de</w:t>
      </w:r>
      <w:r w:rsidR="5EE1A4F0" w:rsidRPr="5B3A504F">
        <w:rPr>
          <w:rFonts w:eastAsiaTheme="minorEastAsia"/>
          <w:sz w:val="24"/>
          <w:szCs w:val="24"/>
        </w:rPr>
        <w:t xml:space="preserve"> </w:t>
      </w:r>
      <w:r w:rsidR="76122FFC" w:rsidRPr="5B3A504F">
        <w:rPr>
          <w:rFonts w:eastAsiaTheme="minorEastAsia"/>
          <w:sz w:val="24"/>
          <w:szCs w:val="24"/>
        </w:rPr>
        <w:t>maatschappelijke kosten-batenanalyse</w:t>
      </w:r>
      <w:r w:rsidR="23348A0A" w:rsidRPr="5B3A504F">
        <w:rPr>
          <w:rFonts w:eastAsiaTheme="minorEastAsia"/>
          <w:sz w:val="24"/>
          <w:szCs w:val="24"/>
        </w:rPr>
        <w:t xml:space="preserve"> werd opgenomen</w:t>
      </w:r>
      <w:r w:rsidR="5EE1A4F0" w:rsidRPr="5B3A504F">
        <w:rPr>
          <w:rFonts w:eastAsiaTheme="minorEastAsia"/>
          <w:sz w:val="24"/>
          <w:szCs w:val="24"/>
        </w:rPr>
        <w:t xml:space="preserve">. </w:t>
      </w:r>
      <w:r w:rsidR="484976F0" w:rsidRPr="5B3A504F">
        <w:rPr>
          <w:rFonts w:eastAsiaTheme="minorEastAsia"/>
          <w:sz w:val="24"/>
          <w:szCs w:val="24"/>
        </w:rPr>
        <w:t xml:space="preserve"> </w:t>
      </w:r>
    </w:p>
    <w:p w14:paraId="7475E985" w14:textId="7E5C2B54" w:rsidR="3E48FEBB" w:rsidRDefault="3E48FEBB" w:rsidP="6C6456C0">
      <w:pPr>
        <w:rPr>
          <w:rFonts w:eastAsiaTheme="minorEastAsia"/>
          <w:b/>
          <w:bCs/>
          <w:i/>
          <w:iCs/>
          <w:sz w:val="24"/>
          <w:szCs w:val="24"/>
        </w:rPr>
      </w:pPr>
      <w:r w:rsidRPr="6C6456C0">
        <w:rPr>
          <w:rFonts w:eastAsiaTheme="minorEastAsia"/>
          <w:b/>
          <w:bCs/>
          <w:i/>
          <w:iCs/>
          <w:sz w:val="24"/>
          <w:szCs w:val="24"/>
        </w:rPr>
        <w:t>Gebruikte data en uitgangspunten</w:t>
      </w:r>
    </w:p>
    <w:p w14:paraId="50059A33" w14:textId="27575ED7" w:rsidR="3E48FEBB" w:rsidRDefault="3E48FEBB" w:rsidP="6C6456C0">
      <w:pPr>
        <w:rPr>
          <w:rFonts w:eastAsiaTheme="minorEastAsia"/>
          <w:sz w:val="24"/>
          <w:szCs w:val="24"/>
        </w:rPr>
      </w:pPr>
      <w:r w:rsidRPr="5B3A504F">
        <w:rPr>
          <w:rFonts w:eastAsiaTheme="minorEastAsia"/>
          <w:sz w:val="24"/>
          <w:szCs w:val="24"/>
        </w:rPr>
        <w:t>De berekeningen voor de scenario’s gebruiken verouderde data</w:t>
      </w:r>
      <w:r w:rsidR="13022E58" w:rsidRPr="5B3A504F">
        <w:rPr>
          <w:rFonts w:eastAsiaTheme="minorEastAsia"/>
          <w:sz w:val="24"/>
          <w:szCs w:val="24"/>
        </w:rPr>
        <w:t xml:space="preserve"> - gezien de fundamentele evoluties na de covid-19 crisis</w:t>
      </w:r>
      <w:r w:rsidRPr="5B3A504F">
        <w:rPr>
          <w:rFonts w:eastAsiaTheme="minorEastAsia"/>
          <w:sz w:val="24"/>
          <w:szCs w:val="24"/>
        </w:rPr>
        <w:t>. Dat is</w:t>
      </w:r>
      <w:r w:rsidR="65877428" w:rsidRPr="5B3A504F">
        <w:rPr>
          <w:rFonts w:eastAsiaTheme="minorEastAsia"/>
          <w:sz w:val="24"/>
          <w:szCs w:val="24"/>
        </w:rPr>
        <w:t xml:space="preserve"> </w:t>
      </w:r>
      <w:r w:rsidR="0936DE93" w:rsidRPr="5B3A504F">
        <w:rPr>
          <w:rFonts w:eastAsiaTheme="minorEastAsia"/>
          <w:sz w:val="24"/>
          <w:szCs w:val="24"/>
        </w:rPr>
        <w:t xml:space="preserve">problematisch. </w:t>
      </w:r>
      <w:r w:rsidR="0C630D38" w:rsidRPr="5B3A504F">
        <w:rPr>
          <w:rFonts w:eastAsiaTheme="minorEastAsia"/>
          <w:sz w:val="24"/>
          <w:szCs w:val="24"/>
        </w:rPr>
        <w:t>De opkomst van thuiswerk als een structureel gegeven in de organisatie van de arbeidsmarkt dient in rekening gebr</w:t>
      </w:r>
      <w:r w:rsidR="44A15C05" w:rsidRPr="5B3A504F">
        <w:rPr>
          <w:rFonts w:eastAsiaTheme="minorEastAsia"/>
          <w:sz w:val="24"/>
          <w:szCs w:val="24"/>
        </w:rPr>
        <w:t xml:space="preserve">acht te worden voor elke berekening van toekomstige scenario’s en streefbeelden van </w:t>
      </w:r>
      <w:r w:rsidR="337C7601" w:rsidRPr="5B3A504F">
        <w:rPr>
          <w:rFonts w:eastAsiaTheme="minorEastAsia"/>
          <w:sz w:val="24"/>
          <w:szCs w:val="24"/>
        </w:rPr>
        <w:t xml:space="preserve">het </w:t>
      </w:r>
      <w:r w:rsidR="44A15C05" w:rsidRPr="5B3A504F">
        <w:rPr>
          <w:rFonts w:eastAsiaTheme="minorEastAsia"/>
          <w:sz w:val="24"/>
          <w:szCs w:val="24"/>
        </w:rPr>
        <w:t xml:space="preserve">totaal aantal </w:t>
      </w:r>
      <w:r w:rsidR="59F8E992" w:rsidRPr="5B3A504F">
        <w:rPr>
          <w:rFonts w:eastAsiaTheme="minorEastAsia"/>
          <w:sz w:val="24"/>
          <w:szCs w:val="24"/>
        </w:rPr>
        <w:t>autobewegingen en het modale aandeel ervan.</w:t>
      </w:r>
    </w:p>
    <w:p w14:paraId="4998043D" w14:textId="409BB045" w:rsidR="3E48FEBB" w:rsidRDefault="59F8E992" w:rsidP="5B3A504F">
      <w:pPr>
        <w:rPr>
          <w:rFonts w:eastAsiaTheme="minorEastAsia"/>
          <w:sz w:val="24"/>
          <w:szCs w:val="24"/>
        </w:rPr>
      </w:pPr>
      <w:r w:rsidRPr="5B3A504F">
        <w:rPr>
          <w:rFonts w:eastAsiaTheme="minorEastAsia"/>
          <w:sz w:val="24"/>
          <w:szCs w:val="24"/>
        </w:rPr>
        <w:lastRenderedPageBreak/>
        <w:t xml:space="preserve">Ook qua samenstelling van het wagenpark zijn er </w:t>
      </w:r>
      <w:r w:rsidR="7E680384" w:rsidRPr="5B3A504F">
        <w:rPr>
          <w:rFonts w:eastAsiaTheme="minorEastAsia"/>
          <w:sz w:val="24"/>
          <w:szCs w:val="24"/>
        </w:rPr>
        <w:t xml:space="preserve">verschuivingen met een belangrijke impact. Deze </w:t>
      </w:r>
      <w:r w:rsidR="461B7B9D" w:rsidRPr="5B3A504F">
        <w:rPr>
          <w:rFonts w:eastAsiaTheme="minorEastAsia"/>
          <w:sz w:val="24"/>
          <w:szCs w:val="24"/>
        </w:rPr>
        <w:t>impact</w:t>
      </w:r>
      <w:r w:rsidR="7E680384" w:rsidRPr="5B3A504F">
        <w:rPr>
          <w:rFonts w:eastAsiaTheme="minorEastAsia"/>
          <w:sz w:val="24"/>
          <w:szCs w:val="24"/>
        </w:rPr>
        <w:t xml:space="preserve"> </w:t>
      </w:r>
      <w:r w:rsidR="461B7B9D" w:rsidRPr="5B3A504F">
        <w:rPr>
          <w:rFonts w:eastAsiaTheme="minorEastAsia"/>
          <w:sz w:val="24"/>
          <w:szCs w:val="24"/>
        </w:rPr>
        <w:t xml:space="preserve">is zowel </w:t>
      </w:r>
      <w:r w:rsidR="7E680384" w:rsidRPr="5B3A504F">
        <w:rPr>
          <w:rFonts w:eastAsiaTheme="minorEastAsia"/>
          <w:sz w:val="24"/>
          <w:szCs w:val="24"/>
        </w:rPr>
        <w:t>positie</w:t>
      </w:r>
      <w:r w:rsidR="710D0291" w:rsidRPr="5B3A504F">
        <w:rPr>
          <w:rFonts w:eastAsiaTheme="minorEastAsia"/>
          <w:sz w:val="24"/>
          <w:szCs w:val="24"/>
        </w:rPr>
        <w:t>f</w:t>
      </w:r>
      <w:r w:rsidR="7E680384" w:rsidRPr="5B3A504F">
        <w:rPr>
          <w:rFonts w:eastAsiaTheme="minorEastAsia"/>
          <w:sz w:val="24"/>
          <w:szCs w:val="24"/>
        </w:rPr>
        <w:t xml:space="preserve"> als negatie</w:t>
      </w:r>
      <w:r w:rsidR="256DEE36" w:rsidRPr="5B3A504F">
        <w:rPr>
          <w:rFonts w:eastAsiaTheme="minorEastAsia"/>
          <w:sz w:val="24"/>
          <w:szCs w:val="24"/>
        </w:rPr>
        <w:t>f. Nieuwere modellen verminderen de uitstoot</w:t>
      </w:r>
      <w:r w:rsidR="5B05C392" w:rsidRPr="5B3A504F">
        <w:rPr>
          <w:rFonts w:eastAsiaTheme="minorEastAsia"/>
          <w:sz w:val="24"/>
          <w:szCs w:val="24"/>
        </w:rPr>
        <w:t xml:space="preserve"> van vervuilende deeltjes via de uitlaatpijp</w:t>
      </w:r>
      <w:r w:rsidR="256DEE36" w:rsidRPr="5B3A504F">
        <w:rPr>
          <w:rFonts w:eastAsiaTheme="minorEastAsia"/>
          <w:sz w:val="24"/>
          <w:szCs w:val="24"/>
        </w:rPr>
        <w:t>. Tegelijk is er echter ook de evolutie naar zwaardere modellen met een neg</w:t>
      </w:r>
      <w:r w:rsidR="69F537A9" w:rsidRPr="5B3A504F">
        <w:rPr>
          <w:rFonts w:eastAsiaTheme="minorEastAsia"/>
          <w:sz w:val="24"/>
          <w:szCs w:val="24"/>
        </w:rPr>
        <w:t>atieve impact op CO2</w:t>
      </w:r>
      <w:r w:rsidR="1984CCDE" w:rsidRPr="5B3A504F">
        <w:rPr>
          <w:rFonts w:eastAsiaTheme="minorEastAsia"/>
          <w:sz w:val="24"/>
          <w:szCs w:val="24"/>
        </w:rPr>
        <w:t>-</w:t>
      </w:r>
      <w:r w:rsidR="69F537A9" w:rsidRPr="5B3A504F">
        <w:rPr>
          <w:rFonts w:eastAsiaTheme="minorEastAsia"/>
          <w:sz w:val="24"/>
          <w:szCs w:val="24"/>
        </w:rPr>
        <w:t xml:space="preserve"> en </w:t>
      </w:r>
      <w:r w:rsidR="2E0F3B85" w:rsidRPr="5B3A504F">
        <w:rPr>
          <w:rFonts w:eastAsiaTheme="minorEastAsia"/>
          <w:sz w:val="24"/>
          <w:szCs w:val="24"/>
        </w:rPr>
        <w:t>niet-uitlaat</w:t>
      </w:r>
      <w:r w:rsidR="69F537A9" w:rsidRPr="5B3A504F">
        <w:rPr>
          <w:rFonts w:eastAsiaTheme="minorEastAsia"/>
          <w:sz w:val="24"/>
          <w:szCs w:val="24"/>
        </w:rPr>
        <w:t>emissies</w:t>
      </w:r>
      <w:r w:rsidR="30755400" w:rsidRPr="5B3A504F">
        <w:rPr>
          <w:rFonts w:eastAsiaTheme="minorEastAsia"/>
          <w:sz w:val="24"/>
          <w:szCs w:val="24"/>
        </w:rPr>
        <w:t>.</w:t>
      </w:r>
      <w:r w:rsidR="256DEE36" w:rsidRPr="5B3A504F">
        <w:rPr>
          <w:rFonts w:eastAsiaTheme="minorEastAsia"/>
          <w:sz w:val="24"/>
          <w:szCs w:val="24"/>
        </w:rPr>
        <w:t xml:space="preserve"> </w:t>
      </w:r>
      <w:r w:rsidR="423E7290" w:rsidRPr="5B3A504F">
        <w:rPr>
          <w:rFonts w:eastAsiaTheme="minorEastAsia"/>
          <w:sz w:val="24"/>
          <w:szCs w:val="24"/>
        </w:rPr>
        <w:t>D</w:t>
      </w:r>
      <w:r w:rsidR="01F54C9B" w:rsidRPr="5B3A504F">
        <w:rPr>
          <w:rFonts w:eastAsiaTheme="minorEastAsia"/>
          <w:sz w:val="24"/>
          <w:szCs w:val="24"/>
        </w:rPr>
        <w:t>it laatste is ook</w:t>
      </w:r>
      <w:r w:rsidR="53DBF275" w:rsidRPr="5B3A504F">
        <w:rPr>
          <w:rFonts w:eastAsiaTheme="minorEastAsia"/>
          <w:sz w:val="24"/>
          <w:szCs w:val="24"/>
        </w:rPr>
        <w:t xml:space="preserve"> het</w:t>
      </w:r>
      <w:r w:rsidR="01F54C9B" w:rsidRPr="5B3A504F">
        <w:rPr>
          <w:rFonts w:eastAsiaTheme="minorEastAsia"/>
          <w:sz w:val="24"/>
          <w:szCs w:val="24"/>
        </w:rPr>
        <w:t xml:space="preserve"> geval voor elektrische wagens</w:t>
      </w:r>
      <w:r w:rsidR="1FFA529E" w:rsidRPr="5B3A504F">
        <w:rPr>
          <w:rFonts w:eastAsiaTheme="minorEastAsia"/>
          <w:sz w:val="24"/>
          <w:szCs w:val="24"/>
        </w:rPr>
        <w:t>.</w:t>
      </w:r>
    </w:p>
    <w:p w14:paraId="28B75A4B" w14:textId="6A94108A" w:rsidR="6097D083" w:rsidRDefault="6097D083" w:rsidP="6C6456C0">
      <w:pPr>
        <w:rPr>
          <w:rFonts w:eastAsiaTheme="minorEastAsia"/>
          <w:b/>
          <w:bCs/>
          <w:i/>
          <w:iCs/>
          <w:sz w:val="24"/>
          <w:szCs w:val="24"/>
        </w:rPr>
      </w:pPr>
      <w:r w:rsidRPr="6C6456C0">
        <w:rPr>
          <w:rFonts w:eastAsiaTheme="minorEastAsia"/>
          <w:b/>
          <w:bCs/>
          <w:i/>
          <w:iCs/>
          <w:sz w:val="24"/>
          <w:szCs w:val="24"/>
        </w:rPr>
        <w:t>Slimme kilometerheffing</w:t>
      </w:r>
    </w:p>
    <w:p w14:paraId="11D59866" w14:textId="25F17F9E" w:rsidR="673F020C" w:rsidRDefault="673F020C" w:rsidP="6C6456C0">
      <w:pPr>
        <w:rPr>
          <w:rFonts w:eastAsiaTheme="minorEastAsia"/>
          <w:sz w:val="24"/>
          <w:szCs w:val="24"/>
        </w:rPr>
      </w:pPr>
      <w:r w:rsidRPr="6C6456C0">
        <w:rPr>
          <w:rFonts w:eastAsiaTheme="minorEastAsia"/>
          <w:sz w:val="24"/>
          <w:szCs w:val="24"/>
        </w:rPr>
        <w:t>O</w:t>
      </w:r>
      <w:r w:rsidR="23AAB365" w:rsidRPr="6C6456C0">
        <w:rPr>
          <w:rFonts w:eastAsiaTheme="minorEastAsia"/>
          <w:sz w:val="24"/>
          <w:szCs w:val="24"/>
        </w:rPr>
        <w:t>p</w:t>
      </w:r>
      <w:r w:rsidRPr="6C6456C0">
        <w:rPr>
          <w:rFonts w:eastAsiaTheme="minorEastAsia"/>
          <w:sz w:val="24"/>
          <w:szCs w:val="24"/>
        </w:rPr>
        <w:t xml:space="preserve"> geen enkele manier is het denkbaar een toekomstgericht mobiliteitsbeleid te voeren zonder een heffing op het gebruik van de wagen. Daar zijn alle mobiliteit</w:t>
      </w:r>
      <w:r w:rsidR="76B42B57" w:rsidRPr="6C6456C0">
        <w:rPr>
          <w:rFonts w:eastAsiaTheme="minorEastAsia"/>
          <w:sz w:val="24"/>
          <w:szCs w:val="24"/>
        </w:rPr>
        <w:t>s</w:t>
      </w:r>
      <w:r w:rsidRPr="6C6456C0">
        <w:rPr>
          <w:rFonts w:eastAsiaTheme="minorEastAsia"/>
          <w:sz w:val="24"/>
          <w:szCs w:val="24"/>
        </w:rPr>
        <w:t xml:space="preserve">experten het over eens. </w:t>
      </w:r>
      <w:r w:rsidR="722D5089" w:rsidRPr="6C6456C0">
        <w:rPr>
          <w:rFonts w:eastAsiaTheme="minorEastAsia"/>
          <w:color w:val="1D1D1D"/>
          <w:sz w:val="24"/>
          <w:szCs w:val="24"/>
        </w:rPr>
        <w:t>Een slimme kilometerheffing zorgt voor 20% minder autoverkeer op de ring en de aansluitende snelwegen en ook voor minder sluipverkeer op het onderliggende wegennet.</w:t>
      </w:r>
      <w:r w:rsidR="0A88711F" w:rsidRPr="6C6456C0">
        <w:rPr>
          <w:rFonts w:eastAsiaTheme="minorEastAsia"/>
          <w:color w:val="1D1D1D"/>
          <w:sz w:val="24"/>
          <w:szCs w:val="24"/>
        </w:rPr>
        <w:t xml:space="preserve"> </w:t>
      </w:r>
      <w:r w:rsidR="722D5089" w:rsidRPr="6C6456C0">
        <w:rPr>
          <w:rFonts w:eastAsiaTheme="minorEastAsia"/>
          <w:color w:val="1D1D1D"/>
          <w:sz w:val="24"/>
          <w:szCs w:val="24"/>
        </w:rPr>
        <w:t xml:space="preserve"> </w:t>
      </w:r>
      <w:r w:rsidR="722D5089" w:rsidRPr="6C6456C0">
        <w:rPr>
          <w:rFonts w:eastAsiaTheme="minorEastAsia"/>
          <w:sz w:val="24"/>
          <w:szCs w:val="24"/>
        </w:rPr>
        <w:t xml:space="preserve"> </w:t>
      </w:r>
      <w:r w:rsidR="07EC8F74" w:rsidRPr="6C6456C0">
        <w:rPr>
          <w:rFonts w:eastAsiaTheme="minorEastAsia"/>
          <w:sz w:val="24"/>
          <w:szCs w:val="24"/>
        </w:rPr>
        <w:t>Dit moet een uitgangspunt zijn voor elk mogelijk scenario</w:t>
      </w:r>
      <w:r w:rsidR="3BCC4016" w:rsidRPr="6C6456C0">
        <w:rPr>
          <w:rFonts w:eastAsiaTheme="minorEastAsia"/>
          <w:sz w:val="24"/>
          <w:szCs w:val="24"/>
        </w:rPr>
        <w:t>, en beïnvloedt de keuze voor welke capaciteit niet alleen wenselijk maar ook nog noodzakelijk is.</w:t>
      </w:r>
    </w:p>
    <w:p w14:paraId="4531AF36" w14:textId="3CCEEDC7" w:rsidR="6C6456C0" w:rsidRDefault="3BCC4016" w:rsidP="6C6456C0">
      <w:pPr>
        <w:rPr>
          <w:rFonts w:eastAsiaTheme="minorEastAsia"/>
          <w:sz w:val="24"/>
          <w:szCs w:val="24"/>
        </w:rPr>
      </w:pPr>
      <w:r w:rsidRPr="5B3A504F">
        <w:rPr>
          <w:rFonts w:eastAsiaTheme="minorEastAsia"/>
          <w:sz w:val="24"/>
          <w:szCs w:val="24"/>
        </w:rPr>
        <w:t>Bij de invoering van een vorm van slimme kilometerheffing is er nood aan afstemming tussen Brussel en Vlaanderen</w:t>
      </w:r>
      <w:r w:rsidR="4CBAE3C4" w:rsidRPr="5B3A504F">
        <w:rPr>
          <w:rFonts w:eastAsiaTheme="minorEastAsia"/>
          <w:sz w:val="24"/>
          <w:szCs w:val="24"/>
        </w:rPr>
        <w:t>,</w:t>
      </w:r>
      <w:r w:rsidRPr="5B3A504F">
        <w:rPr>
          <w:rFonts w:eastAsiaTheme="minorEastAsia"/>
          <w:sz w:val="24"/>
          <w:szCs w:val="24"/>
        </w:rPr>
        <w:t xml:space="preserve"> zodat deze effectief het globale autogebruik vermindert, en niet resulteert in verschuivingen in fluxen tussen </w:t>
      </w:r>
      <w:r w:rsidR="1A8DE764" w:rsidRPr="5B3A504F">
        <w:rPr>
          <w:rFonts w:eastAsiaTheme="minorEastAsia"/>
          <w:sz w:val="24"/>
          <w:szCs w:val="24"/>
        </w:rPr>
        <w:t>de verschillende territoria. Een heffing op de R0 mag niet leiden tot een toename van sluipverkeer</w:t>
      </w:r>
      <w:r w:rsidR="5932CC95" w:rsidRPr="5B3A504F">
        <w:rPr>
          <w:rFonts w:eastAsiaTheme="minorEastAsia"/>
          <w:sz w:val="24"/>
          <w:szCs w:val="24"/>
        </w:rPr>
        <w:t xml:space="preserve"> op parallelle wegen</w:t>
      </w:r>
      <w:r w:rsidR="1A8DE764" w:rsidRPr="5B3A504F">
        <w:rPr>
          <w:rFonts w:eastAsiaTheme="minorEastAsia"/>
          <w:sz w:val="24"/>
          <w:szCs w:val="24"/>
        </w:rPr>
        <w:t>, of van het verkeer dat het B</w:t>
      </w:r>
      <w:r w:rsidR="71AA92E8" w:rsidRPr="5B3A504F">
        <w:rPr>
          <w:rFonts w:eastAsiaTheme="minorEastAsia"/>
          <w:sz w:val="24"/>
          <w:szCs w:val="24"/>
        </w:rPr>
        <w:t xml:space="preserve">russels Hoofdstedelijk Gewest </w:t>
      </w:r>
      <w:r w:rsidR="7802F032" w:rsidRPr="5B3A504F">
        <w:rPr>
          <w:rFonts w:eastAsiaTheme="minorEastAsia"/>
          <w:sz w:val="24"/>
          <w:szCs w:val="24"/>
        </w:rPr>
        <w:t xml:space="preserve">(BHG) </w:t>
      </w:r>
      <w:r w:rsidR="1A8DE764" w:rsidRPr="5B3A504F">
        <w:rPr>
          <w:rFonts w:eastAsiaTheme="minorEastAsia"/>
          <w:sz w:val="24"/>
          <w:szCs w:val="24"/>
        </w:rPr>
        <w:t>doorkruist</w:t>
      </w:r>
      <w:r w:rsidR="6E9DD9EF" w:rsidRPr="5B3A504F">
        <w:rPr>
          <w:rFonts w:eastAsiaTheme="minorEastAsia"/>
          <w:sz w:val="24"/>
          <w:szCs w:val="24"/>
        </w:rPr>
        <w:t>.</w:t>
      </w:r>
    </w:p>
    <w:p w14:paraId="55DDB4BE" w14:textId="5A78D58B" w:rsidR="6097D083" w:rsidRDefault="6097D083" w:rsidP="6C6456C0">
      <w:pPr>
        <w:rPr>
          <w:rFonts w:eastAsiaTheme="minorEastAsia"/>
          <w:b/>
          <w:bCs/>
          <w:i/>
          <w:iCs/>
          <w:sz w:val="24"/>
          <w:szCs w:val="24"/>
        </w:rPr>
      </w:pPr>
      <w:r w:rsidRPr="6C6456C0">
        <w:rPr>
          <w:rFonts w:eastAsiaTheme="minorEastAsia"/>
          <w:b/>
          <w:bCs/>
          <w:i/>
          <w:iCs/>
          <w:sz w:val="24"/>
          <w:szCs w:val="24"/>
        </w:rPr>
        <w:t>Luchtkwaliteit</w:t>
      </w:r>
    </w:p>
    <w:p w14:paraId="08DE2CE1" w14:textId="2AB0F645" w:rsidR="43506769" w:rsidRDefault="43506769" w:rsidP="5B3A504F">
      <w:pPr>
        <w:rPr>
          <w:rFonts w:eastAsiaTheme="minorEastAsia"/>
          <w:sz w:val="24"/>
          <w:szCs w:val="24"/>
        </w:rPr>
      </w:pPr>
      <w:r w:rsidRPr="5B3A504F">
        <w:rPr>
          <w:rFonts w:eastAsiaTheme="minorEastAsia"/>
          <w:sz w:val="24"/>
          <w:szCs w:val="24"/>
        </w:rPr>
        <w:t xml:space="preserve">De herziening van de aanbevolen waarden van de </w:t>
      </w:r>
      <w:r w:rsidR="0AB2813D" w:rsidRPr="5B3A504F">
        <w:rPr>
          <w:rFonts w:eastAsiaTheme="minorEastAsia"/>
          <w:sz w:val="24"/>
          <w:szCs w:val="24"/>
        </w:rPr>
        <w:t>W</w:t>
      </w:r>
      <w:r w:rsidR="5222E8D1" w:rsidRPr="5B3A504F">
        <w:rPr>
          <w:rFonts w:eastAsiaTheme="minorEastAsia"/>
          <w:sz w:val="24"/>
          <w:szCs w:val="24"/>
        </w:rPr>
        <w:t>ereldgezondheidsorganisatie (</w:t>
      </w:r>
      <w:r w:rsidRPr="5B3A504F">
        <w:rPr>
          <w:rFonts w:eastAsiaTheme="minorEastAsia"/>
          <w:sz w:val="24"/>
          <w:szCs w:val="24"/>
        </w:rPr>
        <w:t>WHO</w:t>
      </w:r>
      <w:r w:rsidR="163B52F2" w:rsidRPr="5B3A504F">
        <w:rPr>
          <w:rFonts w:eastAsiaTheme="minorEastAsia"/>
          <w:sz w:val="24"/>
          <w:szCs w:val="24"/>
        </w:rPr>
        <w:t>)</w:t>
      </w:r>
      <w:r w:rsidRPr="5B3A504F">
        <w:rPr>
          <w:rFonts w:eastAsiaTheme="minorEastAsia"/>
          <w:sz w:val="24"/>
          <w:szCs w:val="24"/>
        </w:rPr>
        <w:t xml:space="preserve"> in september 2021 en de ontwerpherziening van de Europese Richtlijn 2008/50/EG stellen ambitieuze nieuwe doelen. In het bijzonder zal de toekomstige Europese grenswaarde voor NO2 vereisen dat de luchtconcentraties tegen 2030 met een factor 2 worden verminderd. Voor PM2.5 en PM10 zal ook een grote inspanning nodig zijn om de toekomstige jaarlijkse en dagelijkse grenswaarden te halen. </w:t>
      </w:r>
    </w:p>
    <w:p w14:paraId="1C490158" w14:textId="7B04D715" w:rsidR="43506769" w:rsidRDefault="43506769" w:rsidP="6C6456C0">
      <w:pPr>
        <w:rPr>
          <w:rFonts w:eastAsiaTheme="minorEastAsia"/>
          <w:sz w:val="24"/>
          <w:szCs w:val="24"/>
        </w:rPr>
      </w:pPr>
      <w:r w:rsidRPr="5B3A504F">
        <w:rPr>
          <w:rFonts w:eastAsiaTheme="minorEastAsia"/>
          <w:sz w:val="24"/>
          <w:szCs w:val="24"/>
        </w:rPr>
        <w:t>Hoe kunnen deze doelstellingen worden bereikt in een context waarin de verbreding van de ringweg een grotere verkeersstroom zal stimuleren? Er moet ook worden opgemerkt dat de overgang naar elektrische voertuigen de concentraties fijn stof niet aanzienlijk zal verminderen, aangezien deze minstens evenveel "niet-uitlaat"-deeltjes uitstoten als verbrandingsvoertuigen.</w:t>
      </w:r>
    </w:p>
    <w:p w14:paraId="79A4A42E" w14:textId="090A234E" w:rsidR="6C6456C0" w:rsidRDefault="43506769" w:rsidP="6C6456C0">
      <w:pPr>
        <w:rPr>
          <w:rFonts w:eastAsiaTheme="minorEastAsia"/>
          <w:sz w:val="24"/>
          <w:szCs w:val="24"/>
        </w:rPr>
      </w:pPr>
      <w:r w:rsidRPr="5B3A504F">
        <w:rPr>
          <w:rFonts w:eastAsiaTheme="minorEastAsia"/>
          <w:sz w:val="24"/>
          <w:szCs w:val="24"/>
        </w:rPr>
        <w:t>In de wijk Arbre Ballon (nabij het Laarbeek Bos) zal de verbreding van de Ring een aanzienlijke impact hebben op de luchtkwaliteit. Hoe kunnen toekomstige Europese grenswaarden worden gehaald als de luchtkwaliteit in dit gebied verslechtert? Met name de school Prés Verts aan de Avenue de l'Arbre Ballon zal rechtstreeks worden getroffen door deze verslechtering van de luchtkwaliteit. Kan deze studie, meer in het algemeen, een schatting bevatten van het effect van de verbreding van de ringweg op de NO2-concentraties in scholen in de buurt van de ringweg?</w:t>
      </w:r>
      <w:r w:rsidR="32880D7F" w:rsidRPr="5B3A504F">
        <w:rPr>
          <w:rFonts w:eastAsiaTheme="minorEastAsia"/>
          <w:sz w:val="24"/>
          <w:szCs w:val="24"/>
        </w:rPr>
        <w:t xml:space="preserve"> Het project van de ring mag geen negatieve impact op de gezondheid van de burgers</w:t>
      </w:r>
      <w:r w:rsidR="1F7CCC4E" w:rsidRPr="5B3A504F">
        <w:rPr>
          <w:rFonts w:eastAsiaTheme="minorEastAsia"/>
          <w:sz w:val="24"/>
          <w:szCs w:val="24"/>
        </w:rPr>
        <w:t xml:space="preserve"> en de luchtkwaliteit, het moet zelfs bijdragen tot een verbetering van de luchtkwaliteit, zie ook de regeerverklaring van het BHG. </w:t>
      </w:r>
    </w:p>
    <w:p w14:paraId="64F91DBB" w14:textId="77777777" w:rsidR="00007356" w:rsidRDefault="00007356" w:rsidP="6C6456C0">
      <w:pPr>
        <w:rPr>
          <w:rFonts w:eastAsiaTheme="minorEastAsia"/>
          <w:sz w:val="24"/>
          <w:szCs w:val="24"/>
        </w:rPr>
      </w:pPr>
    </w:p>
    <w:p w14:paraId="7D8FFBF4" w14:textId="185BC330" w:rsidR="26BB72ED" w:rsidRDefault="26BB72ED" w:rsidP="6C6456C0">
      <w:pPr>
        <w:rPr>
          <w:rFonts w:eastAsiaTheme="minorEastAsia"/>
          <w:b/>
          <w:bCs/>
          <w:i/>
          <w:iCs/>
          <w:sz w:val="24"/>
          <w:szCs w:val="24"/>
        </w:rPr>
      </w:pPr>
      <w:r w:rsidRPr="6C6456C0">
        <w:rPr>
          <w:rFonts w:eastAsiaTheme="minorEastAsia"/>
          <w:b/>
          <w:bCs/>
          <w:i/>
          <w:iCs/>
          <w:sz w:val="24"/>
          <w:szCs w:val="24"/>
        </w:rPr>
        <w:lastRenderedPageBreak/>
        <w:t>Modal shift</w:t>
      </w:r>
      <w:bookmarkStart w:id="0" w:name="_GoBack"/>
      <w:bookmarkEnd w:id="0"/>
    </w:p>
    <w:p w14:paraId="76C41920" w14:textId="72DB22A2" w:rsidR="6C6456C0" w:rsidRDefault="2054DC89" w:rsidP="6C6456C0">
      <w:pPr>
        <w:rPr>
          <w:rFonts w:eastAsiaTheme="minorEastAsia"/>
          <w:sz w:val="24"/>
          <w:szCs w:val="24"/>
        </w:rPr>
      </w:pPr>
      <w:r w:rsidRPr="5B3A504F">
        <w:rPr>
          <w:rFonts w:eastAsiaTheme="minorEastAsia"/>
          <w:sz w:val="24"/>
          <w:szCs w:val="24"/>
        </w:rPr>
        <w:t xml:space="preserve">Bij de </w:t>
      </w:r>
      <w:r w:rsidR="1EF316C7" w:rsidRPr="5B3A504F">
        <w:rPr>
          <w:rFonts w:eastAsiaTheme="minorEastAsia"/>
          <w:sz w:val="24"/>
          <w:szCs w:val="24"/>
        </w:rPr>
        <w:t xml:space="preserve">berekening van de </w:t>
      </w:r>
      <w:r w:rsidR="6097D083" w:rsidRPr="5B3A504F">
        <w:rPr>
          <w:rFonts w:eastAsiaTheme="minorEastAsia"/>
          <w:i/>
          <w:iCs/>
          <w:sz w:val="24"/>
          <w:szCs w:val="24"/>
        </w:rPr>
        <w:t xml:space="preserve">modal split </w:t>
      </w:r>
      <w:r w:rsidR="6097D083" w:rsidRPr="5B3A504F">
        <w:rPr>
          <w:rFonts w:eastAsiaTheme="minorEastAsia"/>
          <w:sz w:val="24"/>
          <w:szCs w:val="24"/>
        </w:rPr>
        <w:t xml:space="preserve">in de Vlaamse Rand </w:t>
      </w:r>
      <w:r w:rsidR="57316594" w:rsidRPr="5B3A504F">
        <w:rPr>
          <w:rFonts w:eastAsiaTheme="minorEastAsia"/>
          <w:sz w:val="24"/>
          <w:szCs w:val="24"/>
        </w:rPr>
        <w:t xml:space="preserve">na de uitvoering van de werken (streefdoel </w:t>
      </w:r>
      <w:r w:rsidR="4BE0B769" w:rsidRPr="5B3A504F">
        <w:rPr>
          <w:rFonts w:eastAsiaTheme="minorEastAsia"/>
          <w:sz w:val="24"/>
          <w:szCs w:val="24"/>
        </w:rPr>
        <w:t xml:space="preserve">minstens </w:t>
      </w:r>
      <w:r w:rsidR="57316594" w:rsidRPr="5B3A504F">
        <w:rPr>
          <w:rFonts w:eastAsiaTheme="minorEastAsia"/>
          <w:sz w:val="24"/>
          <w:szCs w:val="24"/>
        </w:rPr>
        <w:t>50%</w:t>
      </w:r>
      <w:r w:rsidR="106800DD" w:rsidRPr="5B3A504F">
        <w:rPr>
          <w:rFonts w:eastAsiaTheme="minorEastAsia"/>
          <w:sz w:val="24"/>
          <w:szCs w:val="24"/>
        </w:rPr>
        <w:t xml:space="preserve"> duurzame verplaatsingen</w:t>
      </w:r>
      <w:r w:rsidR="57316594" w:rsidRPr="5B3A504F">
        <w:rPr>
          <w:rFonts w:eastAsiaTheme="minorEastAsia"/>
          <w:sz w:val="24"/>
          <w:szCs w:val="24"/>
        </w:rPr>
        <w:t>)</w:t>
      </w:r>
      <w:r w:rsidR="6097D083" w:rsidRPr="5B3A504F">
        <w:rPr>
          <w:rFonts w:eastAsiaTheme="minorEastAsia"/>
          <w:sz w:val="24"/>
          <w:szCs w:val="24"/>
        </w:rPr>
        <w:t xml:space="preserve"> </w:t>
      </w:r>
      <w:r w:rsidR="4805A72A" w:rsidRPr="5B3A504F">
        <w:rPr>
          <w:rFonts w:eastAsiaTheme="minorEastAsia"/>
          <w:sz w:val="24"/>
          <w:szCs w:val="24"/>
        </w:rPr>
        <w:t xml:space="preserve">wordt ook </w:t>
      </w:r>
      <w:r w:rsidR="10941C60" w:rsidRPr="5B3A504F">
        <w:rPr>
          <w:rFonts w:eastAsiaTheme="minorEastAsia"/>
          <w:sz w:val="24"/>
          <w:szCs w:val="24"/>
        </w:rPr>
        <w:t xml:space="preserve">de verplaatsingen in </w:t>
      </w:r>
      <w:r w:rsidR="4805A72A" w:rsidRPr="5B3A504F">
        <w:rPr>
          <w:rFonts w:eastAsiaTheme="minorEastAsia"/>
          <w:sz w:val="24"/>
          <w:szCs w:val="24"/>
        </w:rPr>
        <w:t>Brussel</w:t>
      </w:r>
      <w:r w:rsidR="1BB8AF08" w:rsidRPr="5B3A504F">
        <w:rPr>
          <w:rFonts w:eastAsiaTheme="minorEastAsia"/>
          <w:sz w:val="24"/>
          <w:szCs w:val="24"/>
        </w:rPr>
        <w:t xml:space="preserve"> mee</w:t>
      </w:r>
      <w:r w:rsidR="4805A72A" w:rsidRPr="5B3A504F">
        <w:rPr>
          <w:rFonts w:eastAsiaTheme="minorEastAsia"/>
          <w:sz w:val="24"/>
          <w:szCs w:val="24"/>
        </w:rPr>
        <w:t>gerekend.</w:t>
      </w:r>
      <w:r w:rsidR="40339909" w:rsidRPr="5B3A504F">
        <w:rPr>
          <w:rFonts w:eastAsiaTheme="minorEastAsia"/>
          <w:sz w:val="24"/>
          <w:szCs w:val="24"/>
        </w:rPr>
        <w:t xml:space="preserve"> Het i</w:t>
      </w:r>
      <w:r w:rsidR="16C94592" w:rsidRPr="5B3A504F">
        <w:rPr>
          <w:rFonts w:eastAsiaTheme="minorEastAsia"/>
          <w:sz w:val="24"/>
          <w:szCs w:val="24"/>
        </w:rPr>
        <w:t>s</w:t>
      </w:r>
      <w:r w:rsidR="40339909" w:rsidRPr="5B3A504F">
        <w:rPr>
          <w:rFonts w:eastAsiaTheme="minorEastAsia"/>
          <w:sz w:val="24"/>
          <w:szCs w:val="24"/>
        </w:rPr>
        <w:t xml:space="preserve"> hallucinant dat Vlaanderen zo haar eigen doelstelling wegmoffelt door de veel positievere split </w:t>
      </w:r>
      <w:r w:rsidR="66A68EDF" w:rsidRPr="5B3A504F">
        <w:rPr>
          <w:rFonts w:eastAsiaTheme="minorEastAsia"/>
          <w:sz w:val="24"/>
          <w:szCs w:val="24"/>
        </w:rPr>
        <w:t xml:space="preserve">in het stadscentrum mee te tellen. Vlaanderen mag haar eigen ambities niet verminderen omdat </w:t>
      </w:r>
      <w:r w:rsidR="6097D083" w:rsidRPr="5B3A504F">
        <w:rPr>
          <w:rFonts w:eastAsiaTheme="minorEastAsia"/>
          <w:sz w:val="24"/>
          <w:szCs w:val="24"/>
        </w:rPr>
        <w:t xml:space="preserve">in Brussel </w:t>
      </w:r>
      <w:r w:rsidR="73018426" w:rsidRPr="5B3A504F">
        <w:rPr>
          <w:rFonts w:eastAsiaTheme="minorEastAsia"/>
          <w:sz w:val="24"/>
          <w:szCs w:val="24"/>
        </w:rPr>
        <w:t xml:space="preserve">de </w:t>
      </w:r>
      <w:r w:rsidR="73018426" w:rsidRPr="5B3A504F">
        <w:rPr>
          <w:rFonts w:eastAsiaTheme="minorEastAsia"/>
          <w:i/>
          <w:iCs/>
          <w:sz w:val="24"/>
          <w:szCs w:val="24"/>
        </w:rPr>
        <w:t>modal shift</w:t>
      </w:r>
      <w:r w:rsidR="1CABA9D4" w:rsidRPr="5B3A504F">
        <w:rPr>
          <w:rFonts w:eastAsiaTheme="minorEastAsia"/>
          <w:i/>
          <w:iCs/>
          <w:sz w:val="24"/>
          <w:szCs w:val="24"/>
        </w:rPr>
        <w:t xml:space="preserve"> </w:t>
      </w:r>
      <w:r w:rsidR="1CABA9D4" w:rsidRPr="5B3A504F">
        <w:rPr>
          <w:rFonts w:eastAsiaTheme="minorEastAsia"/>
          <w:sz w:val="24"/>
          <w:szCs w:val="24"/>
        </w:rPr>
        <w:t xml:space="preserve">in de goede richting evolueert. </w:t>
      </w:r>
      <w:r w:rsidR="5B508F05" w:rsidRPr="5B3A504F">
        <w:rPr>
          <w:rFonts w:eastAsiaTheme="minorEastAsia"/>
          <w:sz w:val="24"/>
          <w:szCs w:val="24"/>
        </w:rPr>
        <w:t>Tegelijk kan Brussel</w:t>
      </w:r>
      <w:r w:rsidR="78872254" w:rsidRPr="5B3A504F">
        <w:rPr>
          <w:rFonts w:eastAsiaTheme="minorEastAsia"/>
          <w:sz w:val="24"/>
          <w:szCs w:val="24"/>
        </w:rPr>
        <w:t>,</w:t>
      </w:r>
      <w:r w:rsidR="22110C52" w:rsidRPr="5B3A504F">
        <w:rPr>
          <w:rFonts w:eastAsiaTheme="minorEastAsia"/>
          <w:sz w:val="24"/>
          <w:szCs w:val="24"/>
        </w:rPr>
        <w:t xml:space="preserve"> door te komen tot een geïntegreerd mobiliteitsbeleid met Vlaanderen (heffing op gebruik, </w:t>
      </w:r>
      <w:r w:rsidR="51F39666" w:rsidRPr="5B3A504F">
        <w:rPr>
          <w:rFonts w:eastAsiaTheme="minorEastAsia"/>
          <w:sz w:val="24"/>
          <w:szCs w:val="24"/>
        </w:rPr>
        <w:t>openbaar vervoers</w:t>
      </w:r>
      <w:r w:rsidR="22110C52" w:rsidRPr="5B3A504F">
        <w:rPr>
          <w:rFonts w:eastAsiaTheme="minorEastAsia"/>
          <w:sz w:val="24"/>
          <w:szCs w:val="24"/>
        </w:rPr>
        <w:t>verbindingen, fiets-infrastructuur, wandelroutes</w:t>
      </w:r>
      <w:r w:rsidR="72A4BE12" w:rsidRPr="5B3A504F">
        <w:rPr>
          <w:rFonts w:eastAsiaTheme="minorEastAsia"/>
          <w:sz w:val="24"/>
          <w:szCs w:val="24"/>
        </w:rPr>
        <w:t xml:space="preserve">, </w:t>
      </w:r>
      <w:r w:rsidR="22110C52" w:rsidRPr="5B3A504F">
        <w:rPr>
          <w:rFonts w:eastAsiaTheme="minorEastAsia"/>
          <w:sz w:val="24"/>
          <w:szCs w:val="24"/>
        </w:rPr>
        <w:t>...)</w:t>
      </w:r>
      <w:r w:rsidR="2759DBA6" w:rsidRPr="5B3A504F">
        <w:rPr>
          <w:rFonts w:eastAsiaTheme="minorEastAsia"/>
          <w:sz w:val="24"/>
          <w:szCs w:val="24"/>
        </w:rPr>
        <w:t>,</w:t>
      </w:r>
      <w:r w:rsidR="14130FF5" w:rsidRPr="5B3A504F">
        <w:rPr>
          <w:rFonts w:eastAsiaTheme="minorEastAsia"/>
          <w:sz w:val="24"/>
          <w:szCs w:val="24"/>
        </w:rPr>
        <w:t xml:space="preserve"> een bijdrage leveren aan die ambitieuze 50% doelstelling in de Vlaamse rand. Dat zal ook nodig zijn om de door Good Move vooropgestelde modale verdeling in het Gewest zelf te halen</w:t>
      </w:r>
      <w:r w:rsidR="49D378CD" w:rsidRPr="5B3A504F">
        <w:rPr>
          <w:rFonts w:eastAsiaTheme="minorEastAsia"/>
          <w:sz w:val="24"/>
          <w:szCs w:val="24"/>
        </w:rPr>
        <w:t xml:space="preserve">. </w:t>
      </w:r>
    </w:p>
    <w:p w14:paraId="077166C0" w14:textId="330A8C9A" w:rsidR="6097D083" w:rsidRDefault="6097D083" w:rsidP="6C6456C0">
      <w:pPr>
        <w:rPr>
          <w:rFonts w:eastAsiaTheme="minorEastAsia"/>
          <w:b/>
          <w:bCs/>
          <w:sz w:val="24"/>
          <w:szCs w:val="24"/>
        </w:rPr>
      </w:pPr>
      <w:r w:rsidRPr="6C6456C0">
        <w:rPr>
          <w:rFonts w:eastAsiaTheme="minorEastAsia"/>
          <w:b/>
          <w:bCs/>
          <w:sz w:val="24"/>
          <w:szCs w:val="24"/>
        </w:rPr>
        <w:t>Stikstof</w:t>
      </w:r>
    </w:p>
    <w:p w14:paraId="4E7CEE75" w14:textId="50EA17F6" w:rsidR="04EEB2B3" w:rsidRDefault="04EEB2B3" w:rsidP="6C6456C0">
      <w:pPr>
        <w:spacing w:after="0"/>
      </w:pPr>
      <w:r w:rsidRPr="5B3A504F">
        <w:rPr>
          <w:rFonts w:eastAsiaTheme="minorEastAsia"/>
          <w:color w:val="222222"/>
          <w:sz w:val="24"/>
          <w:szCs w:val="24"/>
        </w:rPr>
        <w:t xml:space="preserve">De stikstofproblematiek wordt vooruitgeschoven naar de vergunningsaanvraag. In de voorschriften van het GRUP staat dat </w:t>
      </w:r>
      <w:r w:rsidRPr="5B3A504F">
        <w:rPr>
          <w:rFonts w:eastAsiaTheme="minorEastAsia"/>
          <w:i/>
          <w:iCs/>
          <w:color w:val="222222"/>
          <w:sz w:val="24"/>
          <w:szCs w:val="24"/>
        </w:rPr>
        <w:t xml:space="preserve">"in de omgevingsvergunningsaanvraag moet worden aangetoond dat de stikstofdepositie ter hoogte van Laarbeekbos niet van die aard is dat zij betekenisvolle effecten heeft voor het betrokken beschermingsgebied". </w:t>
      </w:r>
    </w:p>
    <w:p w14:paraId="18F7ABD1" w14:textId="323BC88A" w:rsidR="04EEB2B3" w:rsidRDefault="04EEB2B3" w:rsidP="5B3A504F">
      <w:pPr>
        <w:spacing w:after="0"/>
        <w:rPr>
          <w:rFonts w:eastAsiaTheme="minorEastAsia"/>
          <w:sz w:val="24"/>
          <w:szCs w:val="24"/>
        </w:rPr>
      </w:pPr>
      <w:r w:rsidRPr="5B3A504F">
        <w:rPr>
          <w:rFonts w:eastAsiaTheme="minorEastAsia"/>
          <w:color w:val="222222"/>
          <w:sz w:val="24"/>
          <w:szCs w:val="24"/>
        </w:rPr>
        <w:t>Dat moet uiteraard nu al berekend en aangetoond worden, anders rijd</w:t>
      </w:r>
      <w:r w:rsidR="5ADFE7AC" w:rsidRPr="5B3A504F">
        <w:rPr>
          <w:rFonts w:eastAsiaTheme="minorEastAsia"/>
          <w:color w:val="222222"/>
          <w:sz w:val="24"/>
          <w:szCs w:val="24"/>
        </w:rPr>
        <w:t xml:space="preserve">t de Werkvenootschap </w:t>
      </w:r>
      <w:r w:rsidRPr="5B3A504F">
        <w:rPr>
          <w:rFonts w:eastAsiaTheme="minorEastAsia"/>
          <w:color w:val="222222"/>
          <w:sz w:val="24"/>
          <w:szCs w:val="24"/>
        </w:rPr>
        <w:t xml:space="preserve"> zichzelf helemaal vast. </w:t>
      </w:r>
      <w:r>
        <w:br/>
      </w:r>
    </w:p>
    <w:p w14:paraId="37855BA1" w14:textId="74A50A6E" w:rsidR="720914A5" w:rsidRDefault="720914A5" w:rsidP="6C6456C0">
      <w:pPr>
        <w:rPr>
          <w:rFonts w:eastAsiaTheme="minorEastAsia"/>
          <w:b/>
          <w:bCs/>
          <w:sz w:val="24"/>
          <w:szCs w:val="24"/>
        </w:rPr>
      </w:pPr>
      <w:r w:rsidRPr="6C6456C0">
        <w:rPr>
          <w:rFonts w:eastAsiaTheme="minorEastAsia"/>
          <w:b/>
          <w:bCs/>
          <w:sz w:val="24"/>
          <w:szCs w:val="24"/>
        </w:rPr>
        <w:t>Verharding</w:t>
      </w:r>
    </w:p>
    <w:p w14:paraId="3AE0ECBB" w14:textId="65F8B283" w:rsidR="74CF55C9" w:rsidRDefault="74CF55C9" w:rsidP="6C6456C0">
      <w:pPr>
        <w:rPr>
          <w:rFonts w:eastAsiaTheme="minorEastAsia"/>
          <w:sz w:val="24"/>
          <w:szCs w:val="24"/>
        </w:rPr>
      </w:pPr>
      <w:r w:rsidRPr="5B3A504F">
        <w:rPr>
          <w:rFonts w:eastAsiaTheme="minorEastAsia"/>
          <w:sz w:val="24"/>
          <w:szCs w:val="24"/>
        </w:rPr>
        <w:t xml:space="preserve">In het MER staat er: </w:t>
      </w:r>
      <w:r w:rsidR="2ECEB646" w:rsidRPr="5B3A504F">
        <w:rPr>
          <w:rFonts w:eastAsiaTheme="minorEastAsia"/>
          <w:sz w:val="24"/>
          <w:szCs w:val="24"/>
        </w:rPr>
        <w:t>“Bij de bestaande alternatieven zal meer verharding aanwezig zijn dan in de bestaande situatie. (AR)” (p.72)</w:t>
      </w:r>
      <w:r w:rsidR="4FAE40A6" w:rsidRPr="5B3A504F">
        <w:rPr>
          <w:rFonts w:eastAsiaTheme="minorEastAsia"/>
          <w:sz w:val="24"/>
          <w:szCs w:val="24"/>
        </w:rPr>
        <w:t xml:space="preserve"> De ambitie die door Werkve</w:t>
      </w:r>
      <w:r w:rsidR="025679B7" w:rsidRPr="5B3A504F">
        <w:rPr>
          <w:rFonts w:eastAsiaTheme="minorEastAsia"/>
          <w:sz w:val="24"/>
          <w:szCs w:val="24"/>
        </w:rPr>
        <w:t>n</w:t>
      </w:r>
      <w:r w:rsidR="4FAE40A6" w:rsidRPr="5B3A504F">
        <w:rPr>
          <w:rFonts w:eastAsiaTheme="minorEastAsia"/>
          <w:sz w:val="24"/>
          <w:szCs w:val="24"/>
        </w:rPr>
        <w:t>nootschap aan het begin werd voorgesteld om niet extra te betonneren</w:t>
      </w:r>
      <w:r w:rsidR="491BB5F6" w:rsidRPr="5B3A504F">
        <w:rPr>
          <w:rFonts w:eastAsiaTheme="minorEastAsia"/>
          <w:sz w:val="24"/>
          <w:szCs w:val="24"/>
        </w:rPr>
        <w:t>,</w:t>
      </w:r>
      <w:r w:rsidR="4FAE40A6" w:rsidRPr="5B3A504F">
        <w:rPr>
          <w:rFonts w:eastAsiaTheme="minorEastAsia"/>
          <w:sz w:val="24"/>
          <w:szCs w:val="24"/>
        </w:rPr>
        <w:t xml:space="preserve"> wordt hierdoor dus niet waargemaakt. </w:t>
      </w:r>
      <w:r w:rsidR="232888A0" w:rsidRPr="5B3A504F">
        <w:rPr>
          <w:rFonts w:eastAsiaTheme="minorEastAsia"/>
          <w:sz w:val="24"/>
          <w:szCs w:val="24"/>
        </w:rPr>
        <w:t xml:space="preserve">Deze extra verharding moet dus aangepast worden. </w:t>
      </w:r>
    </w:p>
    <w:sectPr w:rsidR="74CF5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0C631"/>
    <w:multiLevelType w:val="hybridMultilevel"/>
    <w:tmpl w:val="15C69832"/>
    <w:lvl w:ilvl="0" w:tplc="621086C6">
      <w:start w:val="1"/>
      <w:numFmt w:val="bullet"/>
      <w:lvlText w:val=""/>
      <w:lvlJc w:val="left"/>
      <w:pPr>
        <w:ind w:left="720" w:hanging="360"/>
      </w:pPr>
      <w:rPr>
        <w:rFonts w:ascii="Symbol" w:hAnsi="Symbol" w:hint="default"/>
      </w:rPr>
    </w:lvl>
    <w:lvl w:ilvl="1" w:tplc="FD403B04">
      <w:start w:val="1"/>
      <w:numFmt w:val="bullet"/>
      <w:lvlText w:val="o"/>
      <w:lvlJc w:val="left"/>
      <w:pPr>
        <w:ind w:left="1440" w:hanging="360"/>
      </w:pPr>
      <w:rPr>
        <w:rFonts w:ascii="Courier New" w:hAnsi="Courier New" w:hint="default"/>
      </w:rPr>
    </w:lvl>
    <w:lvl w:ilvl="2" w:tplc="88802880">
      <w:start w:val="1"/>
      <w:numFmt w:val="bullet"/>
      <w:lvlText w:val=""/>
      <w:lvlJc w:val="left"/>
      <w:pPr>
        <w:ind w:left="2160" w:hanging="360"/>
      </w:pPr>
      <w:rPr>
        <w:rFonts w:ascii="Wingdings" w:hAnsi="Wingdings" w:hint="default"/>
      </w:rPr>
    </w:lvl>
    <w:lvl w:ilvl="3" w:tplc="12F25024">
      <w:start w:val="1"/>
      <w:numFmt w:val="bullet"/>
      <w:lvlText w:val=""/>
      <w:lvlJc w:val="left"/>
      <w:pPr>
        <w:ind w:left="2880" w:hanging="360"/>
      </w:pPr>
      <w:rPr>
        <w:rFonts w:ascii="Symbol" w:hAnsi="Symbol" w:hint="default"/>
      </w:rPr>
    </w:lvl>
    <w:lvl w:ilvl="4" w:tplc="F53A6C68">
      <w:start w:val="1"/>
      <w:numFmt w:val="bullet"/>
      <w:lvlText w:val="o"/>
      <w:lvlJc w:val="left"/>
      <w:pPr>
        <w:ind w:left="3600" w:hanging="360"/>
      </w:pPr>
      <w:rPr>
        <w:rFonts w:ascii="Courier New" w:hAnsi="Courier New" w:hint="default"/>
      </w:rPr>
    </w:lvl>
    <w:lvl w:ilvl="5" w:tplc="3A1826CC">
      <w:start w:val="1"/>
      <w:numFmt w:val="bullet"/>
      <w:lvlText w:val=""/>
      <w:lvlJc w:val="left"/>
      <w:pPr>
        <w:ind w:left="4320" w:hanging="360"/>
      </w:pPr>
      <w:rPr>
        <w:rFonts w:ascii="Wingdings" w:hAnsi="Wingdings" w:hint="default"/>
      </w:rPr>
    </w:lvl>
    <w:lvl w:ilvl="6" w:tplc="C1B00144">
      <w:start w:val="1"/>
      <w:numFmt w:val="bullet"/>
      <w:lvlText w:val=""/>
      <w:lvlJc w:val="left"/>
      <w:pPr>
        <w:ind w:left="5040" w:hanging="360"/>
      </w:pPr>
      <w:rPr>
        <w:rFonts w:ascii="Symbol" w:hAnsi="Symbol" w:hint="default"/>
      </w:rPr>
    </w:lvl>
    <w:lvl w:ilvl="7" w:tplc="0BDA04D0">
      <w:start w:val="1"/>
      <w:numFmt w:val="bullet"/>
      <w:lvlText w:val="o"/>
      <w:lvlJc w:val="left"/>
      <w:pPr>
        <w:ind w:left="5760" w:hanging="360"/>
      </w:pPr>
      <w:rPr>
        <w:rFonts w:ascii="Courier New" w:hAnsi="Courier New" w:hint="default"/>
      </w:rPr>
    </w:lvl>
    <w:lvl w:ilvl="8" w:tplc="087E401A">
      <w:start w:val="1"/>
      <w:numFmt w:val="bullet"/>
      <w:lvlText w:val=""/>
      <w:lvlJc w:val="left"/>
      <w:pPr>
        <w:ind w:left="6480" w:hanging="360"/>
      </w:pPr>
      <w:rPr>
        <w:rFonts w:ascii="Wingdings" w:hAnsi="Wingdings" w:hint="default"/>
      </w:rPr>
    </w:lvl>
  </w:abstractNum>
  <w:abstractNum w:abstractNumId="1" w15:restartNumberingAfterBreak="0">
    <w:nsid w:val="6820D5F4"/>
    <w:multiLevelType w:val="hybridMultilevel"/>
    <w:tmpl w:val="9330099E"/>
    <w:lvl w:ilvl="0" w:tplc="461AB26E">
      <w:start w:val="1"/>
      <w:numFmt w:val="decimal"/>
      <w:lvlText w:val="%1."/>
      <w:lvlJc w:val="left"/>
      <w:pPr>
        <w:ind w:left="720" w:hanging="360"/>
      </w:pPr>
    </w:lvl>
    <w:lvl w:ilvl="1" w:tplc="BDA26222">
      <w:start w:val="1"/>
      <w:numFmt w:val="lowerLetter"/>
      <w:lvlText w:val="%2."/>
      <w:lvlJc w:val="left"/>
      <w:pPr>
        <w:ind w:left="1440" w:hanging="360"/>
      </w:pPr>
    </w:lvl>
    <w:lvl w:ilvl="2" w:tplc="09544D8E">
      <w:start w:val="1"/>
      <w:numFmt w:val="lowerRoman"/>
      <w:lvlText w:val="%3."/>
      <w:lvlJc w:val="right"/>
      <w:pPr>
        <w:ind w:left="2160" w:hanging="180"/>
      </w:pPr>
    </w:lvl>
    <w:lvl w:ilvl="3" w:tplc="CEFEA5B6">
      <w:start w:val="1"/>
      <w:numFmt w:val="decimal"/>
      <w:lvlText w:val="%4."/>
      <w:lvlJc w:val="left"/>
      <w:pPr>
        <w:ind w:left="2880" w:hanging="360"/>
      </w:pPr>
    </w:lvl>
    <w:lvl w:ilvl="4" w:tplc="CB10A618">
      <w:start w:val="1"/>
      <w:numFmt w:val="lowerLetter"/>
      <w:lvlText w:val="%5."/>
      <w:lvlJc w:val="left"/>
      <w:pPr>
        <w:ind w:left="3600" w:hanging="360"/>
      </w:pPr>
    </w:lvl>
    <w:lvl w:ilvl="5" w:tplc="9AB223A6">
      <w:start w:val="1"/>
      <w:numFmt w:val="lowerRoman"/>
      <w:lvlText w:val="%6."/>
      <w:lvlJc w:val="right"/>
      <w:pPr>
        <w:ind w:left="4320" w:hanging="180"/>
      </w:pPr>
    </w:lvl>
    <w:lvl w:ilvl="6" w:tplc="052A644C">
      <w:start w:val="1"/>
      <w:numFmt w:val="decimal"/>
      <w:lvlText w:val="%7."/>
      <w:lvlJc w:val="left"/>
      <w:pPr>
        <w:ind w:left="5040" w:hanging="360"/>
      </w:pPr>
    </w:lvl>
    <w:lvl w:ilvl="7" w:tplc="20049D46">
      <w:start w:val="1"/>
      <w:numFmt w:val="lowerLetter"/>
      <w:lvlText w:val="%8."/>
      <w:lvlJc w:val="left"/>
      <w:pPr>
        <w:ind w:left="5760" w:hanging="360"/>
      </w:pPr>
    </w:lvl>
    <w:lvl w:ilvl="8" w:tplc="EBBC2CE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2E2C9"/>
    <w:rsid w:val="00007356"/>
    <w:rsid w:val="000A31ED"/>
    <w:rsid w:val="000EAB1F"/>
    <w:rsid w:val="018BD9A8"/>
    <w:rsid w:val="019EB2AE"/>
    <w:rsid w:val="01F54C9B"/>
    <w:rsid w:val="025679B7"/>
    <w:rsid w:val="045DE548"/>
    <w:rsid w:val="04EEB2B3"/>
    <w:rsid w:val="05FC76D4"/>
    <w:rsid w:val="063AF2B5"/>
    <w:rsid w:val="079C11CF"/>
    <w:rsid w:val="07EC8F74"/>
    <w:rsid w:val="0824EA64"/>
    <w:rsid w:val="087052EC"/>
    <w:rsid w:val="08CE1F9E"/>
    <w:rsid w:val="0936DE93"/>
    <w:rsid w:val="099C6508"/>
    <w:rsid w:val="09C11A6A"/>
    <w:rsid w:val="0A0E83DE"/>
    <w:rsid w:val="0A88711F"/>
    <w:rsid w:val="0AB2813D"/>
    <w:rsid w:val="0B076AB3"/>
    <w:rsid w:val="0B87F651"/>
    <w:rsid w:val="0C630D38"/>
    <w:rsid w:val="0CCE117D"/>
    <w:rsid w:val="0E020B82"/>
    <w:rsid w:val="0EB20676"/>
    <w:rsid w:val="100E91D9"/>
    <w:rsid w:val="105AB515"/>
    <w:rsid w:val="106800DD"/>
    <w:rsid w:val="10941C60"/>
    <w:rsid w:val="10F77BF9"/>
    <w:rsid w:val="11A2A924"/>
    <w:rsid w:val="12B55CF1"/>
    <w:rsid w:val="12D57CA5"/>
    <w:rsid w:val="13022E58"/>
    <w:rsid w:val="13433FDD"/>
    <w:rsid w:val="1358945F"/>
    <w:rsid w:val="136C4F3C"/>
    <w:rsid w:val="139A435D"/>
    <w:rsid w:val="13F9E7F3"/>
    <w:rsid w:val="14130FF5"/>
    <w:rsid w:val="144469CC"/>
    <w:rsid w:val="14714D06"/>
    <w:rsid w:val="15081F9D"/>
    <w:rsid w:val="15F8C4EB"/>
    <w:rsid w:val="163B52F2"/>
    <w:rsid w:val="16A3EFFE"/>
    <w:rsid w:val="16C94592"/>
    <w:rsid w:val="16D0509A"/>
    <w:rsid w:val="177C0A8E"/>
    <w:rsid w:val="1917DAEF"/>
    <w:rsid w:val="194D7D40"/>
    <w:rsid w:val="1984CCDE"/>
    <w:rsid w:val="1A75E6F2"/>
    <w:rsid w:val="1A8DE764"/>
    <w:rsid w:val="1BB8AF08"/>
    <w:rsid w:val="1C2C2417"/>
    <w:rsid w:val="1C32196E"/>
    <w:rsid w:val="1CABA9D4"/>
    <w:rsid w:val="1D173F32"/>
    <w:rsid w:val="1DDDEC87"/>
    <w:rsid w:val="1E6FF155"/>
    <w:rsid w:val="1E8671C3"/>
    <w:rsid w:val="1EF316C7"/>
    <w:rsid w:val="1F08DAE4"/>
    <w:rsid w:val="1F495815"/>
    <w:rsid w:val="1F7CABB9"/>
    <w:rsid w:val="1F7CCC4E"/>
    <w:rsid w:val="1F84F9AB"/>
    <w:rsid w:val="1FFA529E"/>
    <w:rsid w:val="201ACE57"/>
    <w:rsid w:val="2054DC89"/>
    <w:rsid w:val="2078C665"/>
    <w:rsid w:val="207E8070"/>
    <w:rsid w:val="210F98FC"/>
    <w:rsid w:val="21158D49"/>
    <w:rsid w:val="21FFC0D8"/>
    <w:rsid w:val="22110C52"/>
    <w:rsid w:val="22936784"/>
    <w:rsid w:val="22AB695D"/>
    <w:rsid w:val="232888A0"/>
    <w:rsid w:val="23348A0A"/>
    <w:rsid w:val="23AAB365"/>
    <w:rsid w:val="23B06727"/>
    <w:rsid w:val="24924A79"/>
    <w:rsid w:val="24A62484"/>
    <w:rsid w:val="25167AC6"/>
    <w:rsid w:val="256DEE36"/>
    <w:rsid w:val="25CFD60F"/>
    <w:rsid w:val="261EE498"/>
    <w:rsid w:val="262B2EB7"/>
    <w:rsid w:val="26BB72ED"/>
    <w:rsid w:val="2759DBA6"/>
    <w:rsid w:val="27AF7C41"/>
    <w:rsid w:val="27F8B40B"/>
    <w:rsid w:val="291DE053"/>
    <w:rsid w:val="2949A71C"/>
    <w:rsid w:val="2A22E7DB"/>
    <w:rsid w:val="2AE5777D"/>
    <w:rsid w:val="2CA377E9"/>
    <w:rsid w:val="2D1C0571"/>
    <w:rsid w:val="2D6388E0"/>
    <w:rsid w:val="2DDE07B1"/>
    <w:rsid w:val="2DF03505"/>
    <w:rsid w:val="2E0F3B85"/>
    <w:rsid w:val="2ECEB646"/>
    <w:rsid w:val="2F23C8A4"/>
    <w:rsid w:val="30755400"/>
    <w:rsid w:val="32880D7F"/>
    <w:rsid w:val="329F0A27"/>
    <w:rsid w:val="337C7601"/>
    <w:rsid w:val="34AB0A50"/>
    <w:rsid w:val="352C32BA"/>
    <w:rsid w:val="35391EA2"/>
    <w:rsid w:val="353EDDF2"/>
    <w:rsid w:val="35E91996"/>
    <w:rsid w:val="368A376D"/>
    <w:rsid w:val="375952ED"/>
    <w:rsid w:val="37952461"/>
    <w:rsid w:val="38F5234E"/>
    <w:rsid w:val="3A007A0C"/>
    <w:rsid w:val="3B3B5EFD"/>
    <w:rsid w:val="3BCC4016"/>
    <w:rsid w:val="3C573496"/>
    <w:rsid w:val="3C5D28E3"/>
    <w:rsid w:val="3DF304F7"/>
    <w:rsid w:val="3E2EDF70"/>
    <w:rsid w:val="3E48FEBB"/>
    <w:rsid w:val="3FB77450"/>
    <w:rsid w:val="402A1731"/>
    <w:rsid w:val="40339909"/>
    <w:rsid w:val="4064F74E"/>
    <w:rsid w:val="407AAAC5"/>
    <w:rsid w:val="415344B1"/>
    <w:rsid w:val="421B8D40"/>
    <w:rsid w:val="423E7290"/>
    <w:rsid w:val="43506769"/>
    <w:rsid w:val="43CD8CE5"/>
    <w:rsid w:val="43FA701F"/>
    <w:rsid w:val="442C2512"/>
    <w:rsid w:val="444A44A2"/>
    <w:rsid w:val="44A15C05"/>
    <w:rsid w:val="461B7B9D"/>
    <w:rsid w:val="462D1317"/>
    <w:rsid w:val="4805A72A"/>
    <w:rsid w:val="484976F0"/>
    <w:rsid w:val="484AD871"/>
    <w:rsid w:val="491BB5F6"/>
    <w:rsid w:val="49D378CD"/>
    <w:rsid w:val="4A23A60C"/>
    <w:rsid w:val="4A29926F"/>
    <w:rsid w:val="4A823E39"/>
    <w:rsid w:val="4A8EE07E"/>
    <w:rsid w:val="4AD07542"/>
    <w:rsid w:val="4B1B444B"/>
    <w:rsid w:val="4BC67176"/>
    <w:rsid w:val="4BE0B769"/>
    <w:rsid w:val="4CBAE3C4"/>
    <w:rsid w:val="4CE9646B"/>
    <w:rsid w:val="4DB9DEFB"/>
    <w:rsid w:val="4FA58F9F"/>
    <w:rsid w:val="4FAE40A6"/>
    <w:rsid w:val="5021052D"/>
    <w:rsid w:val="510C0956"/>
    <w:rsid w:val="51F39666"/>
    <w:rsid w:val="5202B68E"/>
    <w:rsid w:val="5222E8D1"/>
    <w:rsid w:val="534F5E1E"/>
    <w:rsid w:val="53DBF275"/>
    <w:rsid w:val="545D4926"/>
    <w:rsid w:val="55289455"/>
    <w:rsid w:val="5542E2C9"/>
    <w:rsid w:val="564A1380"/>
    <w:rsid w:val="565802A5"/>
    <w:rsid w:val="5686FEE0"/>
    <w:rsid w:val="56E586F0"/>
    <w:rsid w:val="57316594"/>
    <w:rsid w:val="57B4B977"/>
    <w:rsid w:val="57E09785"/>
    <w:rsid w:val="57F3D306"/>
    <w:rsid w:val="5932CC95"/>
    <w:rsid w:val="59F8E992"/>
    <w:rsid w:val="5ADFE7AC"/>
    <w:rsid w:val="5B05C392"/>
    <w:rsid w:val="5B3A504F"/>
    <w:rsid w:val="5B508F05"/>
    <w:rsid w:val="5BBC2463"/>
    <w:rsid w:val="5C918767"/>
    <w:rsid w:val="5CAF6B32"/>
    <w:rsid w:val="5DCBC642"/>
    <w:rsid w:val="5DD85BF3"/>
    <w:rsid w:val="5E691F02"/>
    <w:rsid w:val="5EE1A4F0"/>
    <w:rsid w:val="5FD3F5D4"/>
    <w:rsid w:val="6097D083"/>
    <w:rsid w:val="60B0F8E0"/>
    <w:rsid w:val="61404754"/>
    <w:rsid w:val="62D3DA50"/>
    <w:rsid w:val="62FB41B1"/>
    <w:rsid w:val="64CE5021"/>
    <w:rsid w:val="65877428"/>
    <w:rsid w:val="665CEB98"/>
    <w:rsid w:val="66A68EDF"/>
    <w:rsid w:val="673F020C"/>
    <w:rsid w:val="6833C4B8"/>
    <w:rsid w:val="68794966"/>
    <w:rsid w:val="69F537A9"/>
    <w:rsid w:val="6B305CBB"/>
    <w:rsid w:val="6C6456C0"/>
    <w:rsid w:val="6D957EBF"/>
    <w:rsid w:val="6DB80289"/>
    <w:rsid w:val="6E9DD9EF"/>
    <w:rsid w:val="6F1E1628"/>
    <w:rsid w:val="7003CDDE"/>
    <w:rsid w:val="70ABA6BC"/>
    <w:rsid w:val="710D0291"/>
    <w:rsid w:val="718C6A2F"/>
    <w:rsid w:val="719F9E3F"/>
    <w:rsid w:val="71AA92E8"/>
    <w:rsid w:val="720914A5"/>
    <w:rsid w:val="722D5089"/>
    <w:rsid w:val="723670D6"/>
    <w:rsid w:val="7247771D"/>
    <w:rsid w:val="7255B6EA"/>
    <w:rsid w:val="7278382B"/>
    <w:rsid w:val="72A4BE12"/>
    <w:rsid w:val="73018426"/>
    <w:rsid w:val="74CF55C9"/>
    <w:rsid w:val="7510C7B2"/>
    <w:rsid w:val="755C87A8"/>
    <w:rsid w:val="76122FFC"/>
    <w:rsid w:val="76B42B57"/>
    <w:rsid w:val="77252357"/>
    <w:rsid w:val="774376DD"/>
    <w:rsid w:val="7783E874"/>
    <w:rsid w:val="7802F032"/>
    <w:rsid w:val="78872254"/>
    <w:rsid w:val="78CEF136"/>
    <w:rsid w:val="7A42A93F"/>
    <w:rsid w:val="7CCB418A"/>
    <w:rsid w:val="7CD70A5C"/>
    <w:rsid w:val="7E680384"/>
    <w:rsid w:val="7E7953A9"/>
    <w:rsid w:val="7EFCF2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E2C9"/>
  <w15:chartTrackingRefBased/>
  <w15:docId w15:val="{38A0876E-86ED-4A9F-91FC-AE4524C8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Lieselotte  Gevens</dc:creator>
  <cp:keywords/>
  <dc:description/>
  <cp:lastModifiedBy>Hilde Van Geel</cp:lastModifiedBy>
  <cp:revision>2</cp:revision>
  <dcterms:created xsi:type="dcterms:W3CDTF">2023-06-06T12:00:00Z</dcterms:created>
  <dcterms:modified xsi:type="dcterms:W3CDTF">2023-06-14T08:44:00Z</dcterms:modified>
</cp:coreProperties>
</file>